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78" w:rsidRDefault="009D2178" w:rsidP="009D2178">
      <w:pPr>
        <w:pStyle w:val="berschrift1"/>
        <w:rPr>
          <w:rStyle w:val="IntensiveHervorhebung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1828800" cy="775335"/>
            <wp:effectExtent l="0" t="0" r="0" b="5715"/>
            <wp:wrapTight wrapText="bothSides">
              <wp:wrapPolygon edited="0">
                <wp:start x="0" y="0"/>
                <wp:lineTo x="0" y="21229"/>
                <wp:lineTo x="21375" y="21229"/>
                <wp:lineTo x="21375" y="0"/>
                <wp:lineTo x="0" y="0"/>
              </wp:wrapPolygon>
            </wp:wrapTight>
            <wp:docPr id="2" name="Grafik 2" descr="http://www.christliche-sozialethik.de/logo_klein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christliche-sozialethik.de/logo_klein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-114300</wp:posOffset>
            </wp:positionV>
            <wp:extent cx="2543175" cy="866775"/>
            <wp:effectExtent l="0" t="0" r="9525" b="9525"/>
            <wp:wrapSquare wrapText="largest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178" w:rsidRDefault="009D2178" w:rsidP="009D2178">
      <w:pPr>
        <w:pStyle w:val="berschrift1"/>
        <w:rPr>
          <w:rStyle w:val="IntensiveHervorhebung"/>
        </w:rPr>
      </w:pPr>
    </w:p>
    <w:p w:rsidR="009D2178" w:rsidRDefault="009D2178" w:rsidP="009D2178">
      <w:pPr>
        <w:pStyle w:val="berschrift1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Style w:val="Buchtitel"/>
          <w:color w:val="FF0000"/>
          <w:sz w:val="40"/>
          <w:szCs w:val="40"/>
        </w:rPr>
      </w:pPr>
      <w:r>
        <w:rPr>
          <w:rStyle w:val="Buchtitel"/>
          <w:i/>
          <w:iCs/>
          <w:color w:val="FF0000"/>
          <w:sz w:val="40"/>
          <w:szCs w:val="40"/>
        </w:rPr>
        <w:t xml:space="preserve">formatvorlage für </w:t>
      </w:r>
    </w:p>
    <w:p w:rsidR="009D2178" w:rsidRPr="009D2178" w:rsidRDefault="009D2178" w:rsidP="009D2178">
      <w:pPr>
        <w:pStyle w:val="berschrift1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Style w:val="IntensiveHervorhebung"/>
          <w:sz w:val="28"/>
          <w:szCs w:val="28"/>
        </w:rPr>
      </w:pPr>
      <w:r>
        <w:rPr>
          <w:rStyle w:val="Buchtitel"/>
          <w:i/>
          <w:iCs/>
          <w:sz w:val="40"/>
          <w:szCs w:val="40"/>
        </w:rPr>
        <w:t>SOZ</w:t>
      </w:r>
      <w:r w:rsidR="002718DE">
        <w:rPr>
          <w:rStyle w:val="Buchtitel"/>
          <w:i/>
          <w:iCs/>
          <w:sz w:val="40"/>
          <w:szCs w:val="40"/>
        </w:rPr>
        <w:t xml:space="preserve">IALETHISCHE PUBLIKATIONEN    </w:t>
      </w:r>
      <w:r>
        <w:rPr>
          <w:rStyle w:val="Buchtitel"/>
          <w:i/>
          <w:iCs/>
          <w:sz w:val="40"/>
          <w:szCs w:val="40"/>
        </w:rPr>
        <w:t xml:space="preserve">          </w:t>
      </w:r>
      <w:r w:rsidR="00BA067F">
        <w:rPr>
          <w:rStyle w:val="Buchtitel"/>
          <w:i/>
          <w:iCs/>
          <w:sz w:val="28"/>
          <w:szCs w:val="28"/>
        </w:rPr>
        <w:t>Nachmeldungen 2009-2022</w:t>
      </w:r>
      <w:bookmarkStart w:id="0" w:name="_GoBack"/>
      <w:bookmarkEnd w:id="0"/>
    </w:p>
    <w:p w:rsidR="009D2178" w:rsidRDefault="009D2178" w:rsidP="009D2178">
      <w:pPr>
        <w:pStyle w:val="berschrift1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Style w:val="IntensiveHervorhebung"/>
        </w:rPr>
      </w:pPr>
      <w:r>
        <w:rPr>
          <w:rStyle w:val="IntensiveHervorhebung"/>
        </w:rPr>
        <w:t>geordnet nach Themenfeldern</w:t>
      </w:r>
    </w:p>
    <w:p w:rsidR="009D2178" w:rsidRDefault="009D2178" w:rsidP="009D2178"/>
    <w:p w:rsidR="009D2178" w:rsidRDefault="009D2178" w:rsidP="009D2178"/>
    <w:p w:rsidR="009D2178" w:rsidRDefault="009D2178" w:rsidP="009D2178">
      <w:pPr>
        <w:spacing w:before="60" w:after="60"/>
        <w:jc w:val="both"/>
      </w:pPr>
    </w:p>
    <w:p w:rsidR="009D2178" w:rsidRPr="002718DE" w:rsidRDefault="009D2178" w:rsidP="002718D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 xml:space="preserve">1. Sozialethische Grundlagenfragen </w:t>
      </w:r>
    </w:p>
    <w:p w:rsidR="009D2178" w:rsidRDefault="009D2178" w:rsidP="009D2178">
      <w:pPr>
        <w:spacing w:before="60" w:after="60"/>
        <w:jc w:val="both"/>
      </w:pPr>
      <w:r>
        <w:t>(Philosophische und theologische Ethikbegründung, wissenschaftliche Methoden, Grundbe</w:t>
      </w:r>
      <w:r>
        <w:softHyphen/>
        <w:t xml:space="preserve">griffe…) </w:t>
      </w:r>
    </w:p>
    <w:p w:rsidR="009D2178" w:rsidRDefault="009D2178" w:rsidP="009D2178">
      <w:pPr>
        <w:pStyle w:val="berschrift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D2178" w:rsidRDefault="009D2178" w:rsidP="009D2178"/>
    <w:p w:rsidR="009D2178" w:rsidRDefault="009D2178" w:rsidP="009D2178">
      <w:pPr>
        <w:pStyle w:val="berschrift1"/>
        <w:rPr>
          <w:rStyle w:val="SchwacherVerweis"/>
          <w:bCs w:val="0"/>
          <w:color w:val="000000"/>
          <w:sz w:val="28"/>
          <w:szCs w:val="28"/>
        </w:rPr>
      </w:pPr>
      <w:r>
        <w:rPr>
          <w:rStyle w:val="SchwacherVerweis"/>
          <w:bCs w:val="0"/>
          <w:color w:val="000000"/>
          <w:sz w:val="28"/>
          <w:szCs w:val="28"/>
        </w:rPr>
        <w:t xml:space="preserve">2. Kirchliche Dokumente </w:t>
      </w:r>
    </w:p>
    <w:p w:rsidR="009D2178" w:rsidRDefault="009D2178" w:rsidP="009D2178">
      <w:pPr>
        <w:rPr>
          <w:rStyle w:val="SchwacherVerweis"/>
          <w:b/>
          <w:bCs/>
          <w:color w:val="000000"/>
        </w:rPr>
      </w:pPr>
    </w:p>
    <w:p w:rsidR="009D2178" w:rsidRDefault="009D2178" w:rsidP="009D2178">
      <w:pPr>
        <w:spacing w:before="60" w:after="60"/>
        <w:jc w:val="both"/>
      </w:pPr>
      <w:r>
        <w:t>(Reflexionen zu Sozialenzykliken und an</w:t>
      </w:r>
      <w:r w:rsidR="002718DE">
        <w:t>deren kirchlichen Dokumenten</w:t>
      </w:r>
      <w:r>
        <w:t>)</w:t>
      </w:r>
    </w:p>
    <w:p w:rsidR="009D2178" w:rsidRDefault="009D2178" w:rsidP="009D2178">
      <w:pPr>
        <w:spacing w:before="60" w:after="60"/>
        <w:jc w:val="both"/>
      </w:pPr>
    </w:p>
    <w:p w:rsidR="009D2178" w:rsidRDefault="009D2178" w:rsidP="009D2178">
      <w:pPr>
        <w:spacing w:before="60" w:after="60"/>
        <w:jc w:val="both"/>
      </w:pPr>
    </w:p>
    <w:p w:rsidR="009D2178" w:rsidRPr="002718DE" w:rsidRDefault="009D2178" w:rsidP="002718DE">
      <w:pPr>
        <w:pStyle w:val="berschrift1"/>
        <w:rPr>
          <w:rStyle w:val="SchwacherVerweis"/>
          <w:bCs w:val="0"/>
          <w:color w:val="000000"/>
          <w:sz w:val="28"/>
          <w:szCs w:val="28"/>
        </w:rPr>
      </w:pPr>
      <w:r>
        <w:rPr>
          <w:rStyle w:val="SchwacherVerweis"/>
          <w:bCs w:val="0"/>
          <w:color w:val="000000"/>
          <w:sz w:val="28"/>
          <w:szCs w:val="28"/>
        </w:rPr>
        <w:t>3. Politische Ethik</w:t>
      </w:r>
    </w:p>
    <w:p w:rsidR="009D2178" w:rsidRDefault="009D2178" w:rsidP="009D2178">
      <w:pPr>
        <w:spacing w:before="60" w:after="60"/>
        <w:jc w:val="both"/>
      </w:pPr>
      <w:r>
        <w:t>(Politische Ordnung, Demokratie, Zivilgesellschaft, Friedensethik, Rechtsethik …)</w:t>
      </w:r>
    </w:p>
    <w:p w:rsidR="009D2178" w:rsidRDefault="009D2178" w:rsidP="009D2178">
      <w:pPr>
        <w:spacing w:before="60" w:after="60"/>
        <w:jc w:val="both"/>
      </w:pPr>
    </w:p>
    <w:p w:rsidR="009D2178" w:rsidRDefault="009D2178" w:rsidP="009D2178">
      <w:pPr>
        <w:spacing w:before="60" w:after="60"/>
        <w:jc w:val="both"/>
      </w:pPr>
    </w:p>
    <w:p w:rsidR="009D2178" w:rsidRDefault="009D2178" w:rsidP="009D2178">
      <w:pPr>
        <w:pStyle w:val="berschrift1"/>
        <w:rPr>
          <w:rStyle w:val="SchwacherVerweis"/>
          <w:bCs w:val="0"/>
          <w:color w:val="000000"/>
          <w:sz w:val="28"/>
          <w:szCs w:val="28"/>
        </w:rPr>
      </w:pPr>
      <w:r>
        <w:rPr>
          <w:rStyle w:val="SchwacherVerweis"/>
          <w:bCs w:val="0"/>
          <w:color w:val="000000"/>
          <w:sz w:val="28"/>
          <w:szCs w:val="28"/>
        </w:rPr>
        <w:t xml:space="preserve">4. Wirtschaftsethik und Sozialpolitik </w:t>
      </w:r>
    </w:p>
    <w:p w:rsidR="002718DE" w:rsidRDefault="002718DE" w:rsidP="002718DE">
      <w:pPr>
        <w:spacing w:before="60" w:after="60"/>
        <w:jc w:val="both"/>
      </w:pPr>
      <w:r>
        <w:t>(Wirtschaftsordnung, Sozialpolitik, Arbeitsethik, Unternehmensethik, Armut, Globalisierung)</w:t>
      </w:r>
    </w:p>
    <w:p w:rsidR="009D2178" w:rsidRDefault="009D2178" w:rsidP="009D2178">
      <w:pPr>
        <w:autoSpaceDE w:val="0"/>
        <w:autoSpaceDN w:val="0"/>
        <w:adjustRightInd w:val="0"/>
        <w:spacing w:after="120" w:line="276" w:lineRule="auto"/>
      </w:pPr>
    </w:p>
    <w:p w:rsidR="009D2178" w:rsidRDefault="009D2178" w:rsidP="009D2178">
      <w:pPr>
        <w:spacing w:before="60" w:after="60"/>
        <w:jc w:val="both"/>
      </w:pPr>
    </w:p>
    <w:p w:rsidR="009D2178" w:rsidRPr="002718DE" w:rsidRDefault="009D2178" w:rsidP="002718D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 xml:space="preserve">5. Umwelt- und Entwicklungsethik </w:t>
      </w:r>
    </w:p>
    <w:p w:rsidR="009D2178" w:rsidRDefault="009D2178" w:rsidP="009D2178">
      <w:pPr>
        <w:spacing w:before="60" w:after="60"/>
        <w:jc w:val="both"/>
      </w:pPr>
      <w:r>
        <w:t>(Umweltethik, Entwicklungskonzepte, Technikfolgenabschätzung, Generationengerechtigkeit …)</w:t>
      </w:r>
    </w:p>
    <w:p w:rsidR="009D2178" w:rsidRDefault="009D2178" w:rsidP="009D2178">
      <w:pPr>
        <w:spacing w:before="60" w:after="60"/>
        <w:jc w:val="both"/>
      </w:pPr>
    </w:p>
    <w:p w:rsidR="009D2178" w:rsidRDefault="009D2178" w:rsidP="009D2178">
      <w:pPr>
        <w:jc w:val="both"/>
        <w:rPr>
          <w:rStyle w:val="SchwacherVerweis"/>
          <w:color w:val="000000"/>
          <w:sz w:val="28"/>
          <w:szCs w:val="28"/>
        </w:rPr>
      </w:pPr>
    </w:p>
    <w:p w:rsidR="009D2178" w:rsidRPr="002718DE" w:rsidRDefault="009D2178" w:rsidP="002718D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lastRenderedPageBreak/>
        <w:t>6. Medizinethik und Gesundheitswesen</w:t>
      </w:r>
    </w:p>
    <w:p w:rsidR="009D2178" w:rsidRDefault="009D2178" w:rsidP="009D2178">
      <w:pPr>
        <w:spacing w:before="60" w:after="60"/>
        <w:jc w:val="both"/>
      </w:pPr>
      <w:r>
        <w:t>(Bioethik, Gesundheitsethik/Ethik des Gesundheitswesens, Sterbehilfe …)</w:t>
      </w:r>
    </w:p>
    <w:p w:rsidR="009D2178" w:rsidRDefault="009D2178" w:rsidP="009D2178">
      <w:pPr>
        <w:spacing w:before="60" w:after="60"/>
        <w:jc w:val="both"/>
      </w:pPr>
    </w:p>
    <w:p w:rsidR="009D2178" w:rsidRDefault="009D2178" w:rsidP="009D2178">
      <w:pPr>
        <w:spacing w:before="60" w:after="60"/>
        <w:jc w:val="both"/>
      </w:pPr>
    </w:p>
    <w:p w:rsidR="009D2178" w:rsidRPr="002718DE" w:rsidRDefault="009D2178" w:rsidP="002718D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 xml:space="preserve">7. Ethik der Lebensformen </w:t>
      </w: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  <w:r>
        <w:t>(Genderethik, Familienethik, Jugend, …)</w:t>
      </w: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D2178" w:rsidRPr="002718DE" w:rsidRDefault="009D2178" w:rsidP="002718D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>8. Bildung, Wissensgesellschaft, Medien, Kultur</w:t>
      </w: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  <w:r>
        <w:t>(Bildungsethik, Wissensgesellschaft, Medienethik, Kunst und Kultur …)</w:t>
      </w: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D2178" w:rsidRPr="002718DE" w:rsidRDefault="009D2178" w:rsidP="002718D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>9. Kirche und Gesellschaft sowie Religionssoziologie</w:t>
      </w: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  <w:r>
        <w:t>(kirchliches Leben, Religion im öffentlichen Diskurs …)</w:t>
      </w: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</w:p>
    <w:p w:rsidR="009D2178" w:rsidRDefault="009D2178" w:rsidP="009D2178">
      <w:pPr>
        <w:spacing w:before="60" w:after="60"/>
        <w:jc w:val="both"/>
      </w:pPr>
    </w:p>
    <w:p w:rsidR="009D2178" w:rsidRPr="002718DE" w:rsidRDefault="009D2178" w:rsidP="002718DE">
      <w:pPr>
        <w:pStyle w:val="berschrift1"/>
        <w:rPr>
          <w:rFonts w:ascii="Times New Roman" w:hAnsi="Times New Roman" w:cs="Times New Roman"/>
          <w:bCs w:val="0"/>
          <w:smallCaps/>
          <w:color w:val="000000"/>
          <w:sz w:val="28"/>
          <w:szCs w:val="28"/>
          <w:u w:val="single"/>
        </w:rPr>
      </w:pPr>
      <w:r>
        <w:rPr>
          <w:rStyle w:val="SchwacherVerweis"/>
          <w:bCs w:val="0"/>
          <w:color w:val="000000"/>
          <w:sz w:val="28"/>
          <w:szCs w:val="28"/>
        </w:rPr>
        <w:t>10. Geschichte des Sozialkatholizismus</w:t>
      </w: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  <w:r>
        <w:t xml:space="preserve"> (historische Grundlegungen der katholischen Soziallehre, Soziale Frage, empirische Ent</w:t>
      </w:r>
      <w:r>
        <w:softHyphen/>
        <w:t>wick</w:t>
      </w:r>
      <w:r>
        <w:softHyphen/>
        <w:t>lungen …)</w:t>
      </w: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</w:p>
    <w:p w:rsidR="009D2178" w:rsidRDefault="009D2178" w:rsidP="009D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/>
        <w:jc w:val="both"/>
      </w:pPr>
    </w:p>
    <w:p w:rsidR="009D2178" w:rsidRDefault="009D2178" w:rsidP="009D2178"/>
    <w:p w:rsidR="00613FEC" w:rsidRDefault="00613FEC"/>
    <w:sectPr w:rsidR="00613F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8"/>
    <w:rsid w:val="002718DE"/>
    <w:rsid w:val="00613FEC"/>
    <w:rsid w:val="00692F73"/>
    <w:rsid w:val="009D2178"/>
    <w:rsid w:val="00BA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8451"/>
  <w15:chartTrackingRefBased/>
  <w15:docId w15:val="{1E383192-A698-4942-8C73-DF0AB225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217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2178"/>
    <w:rPr>
      <w:rFonts w:ascii="Cambria" w:eastAsia="Times New Roman" w:hAnsi="Cambria" w:cs="Cambria"/>
      <w:b/>
      <w:bCs/>
      <w:kern w:val="32"/>
      <w:sz w:val="32"/>
      <w:szCs w:val="32"/>
      <w:lang w:eastAsia="de-DE"/>
    </w:rPr>
  </w:style>
  <w:style w:type="character" w:styleId="IntensiveHervorhebung">
    <w:name w:val="Intense Emphasis"/>
    <w:basedOn w:val="Absatz-Standardschriftart"/>
    <w:uiPriority w:val="21"/>
    <w:qFormat/>
    <w:rsid w:val="009D2178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31"/>
    <w:qFormat/>
    <w:rsid w:val="009D2178"/>
    <w:rPr>
      <w:rFonts w:ascii="Times New Roman" w:hAnsi="Times New Roman" w:cs="Times New Roman" w:hint="default"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qFormat/>
    <w:rsid w:val="009D2178"/>
    <w:rPr>
      <w:rFonts w:ascii="Times New Roman" w:hAnsi="Times New Roman" w:cs="Times New Roman" w:hint="default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christliche-sozialethik.de/aktuelles.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</dc:creator>
  <cp:keywords/>
  <dc:description/>
  <cp:lastModifiedBy>ksz</cp:lastModifiedBy>
  <cp:revision>8</cp:revision>
  <dcterms:created xsi:type="dcterms:W3CDTF">2021-11-02T10:54:00Z</dcterms:created>
  <dcterms:modified xsi:type="dcterms:W3CDTF">2023-11-13T07:45:00Z</dcterms:modified>
</cp:coreProperties>
</file>